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53121" w14:textId="6AF22824" w:rsidR="0018201C" w:rsidRPr="00103C8E" w:rsidRDefault="0018201C" w:rsidP="0018201C">
      <w:pPr>
        <w:pStyle w:val="Title"/>
        <w:rPr>
          <w:i/>
          <w:iCs/>
          <w:sz w:val="32"/>
          <w:szCs w:val="32"/>
        </w:rPr>
      </w:pPr>
      <w:r w:rsidRPr="00103C8E">
        <w:rPr>
          <w:i/>
          <w:iCs/>
          <w:sz w:val="32"/>
          <w:szCs w:val="32"/>
        </w:rPr>
        <w:t>An Experiment in Criticism</w:t>
      </w:r>
    </w:p>
    <w:p w14:paraId="355A8B1E" w14:textId="77777777" w:rsidR="0018201C" w:rsidRDefault="0018201C" w:rsidP="0018201C">
      <w:pPr>
        <w:jc w:val="center"/>
        <w:rPr>
          <w:b/>
          <w:bCs/>
        </w:rPr>
      </w:pPr>
    </w:p>
    <w:p w14:paraId="6D97C65A" w14:textId="0BDEF89F" w:rsidR="0018201C" w:rsidRPr="00103C8E" w:rsidRDefault="0018201C" w:rsidP="0018201C">
      <w:pPr>
        <w:pStyle w:val="Subtitle"/>
        <w:jc w:val="left"/>
      </w:pPr>
      <w:r w:rsidRPr="00103C8E">
        <w:t>Chapter 1</w:t>
      </w:r>
    </w:p>
    <w:p w14:paraId="72A15D55" w14:textId="77777777" w:rsidR="0018201C" w:rsidRDefault="0018201C" w:rsidP="0018201C"/>
    <w:p w14:paraId="338682C9" w14:textId="77777777" w:rsidR="0018201C" w:rsidRDefault="0018201C" w:rsidP="0018201C"/>
    <w:p w14:paraId="67B0D9EE" w14:textId="00BF1D94" w:rsidR="0018201C" w:rsidRDefault="00103C8E" w:rsidP="00103C8E">
      <w:pPr>
        <w:pStyle w:val="ListParagraph"/>
        <w:numPr>
          <w:ilvl w:val="0"/>
          <w:numId w:val="1"/>
        </w:numPr>
      </w:pPr>
      <w:r>
        <w:t>List the four contrasts C.S. Lewis makes between “the majority” (the many) and “the literary” (the few).</w:t>
      </w:r>
    </w:p>
    <w:p w14:paraId="3E2A8863" w14:textId="3945C4E1" w:rsidR="00103C8E" w:rsidRDefault="00103C8E" w:rsidP="00103C8E"/>
    <w:p w14:paraId="449ECB92" w14:textId="1AF48618" w:rsidR="00103C8E" w:rsidRDefault="00103C8E" w:rsidP="00103C8E"/>
    <w:p w14:paraId="31C90955" w14:textId="260546F7" w:rsidR="00103C8E" w:rsidRDefault="00103C8E" w:rsidP="00103C8E">
      <w:pPr>
        <w:pStyle w:val="ListParagraph"/>
        <w:numPr>
          <w:ilvl w:val="0"/>
          <w:numId w:val="1"/>
        </w:numPr>
      </w:pPr>
      <w:r>
        <w:t>What are some titles you have re-read?</w:t>
      </w:r>
    </w:p>
    <w:p w14:paraId="454058D7" w14:textId="509D121C" w:rsidR="00103C8E" w:rsidRDefault="00103C8E" w:rsidP="00103C8E"/>
    <w:p w14:paraId="34CCAC7E" w14:textId="2B021BF7" w:rsidR="00103C8E" w:rsidRDefault="00103C8E" w:rsidP="00103C8E"/>
    <w:p w14:paraId="0AF7A36F" w14:textId="5D8CEB74" w:rsidR="00103C8E" w:rsidRDefault="00103C8E" w:rsidP="00103C8E">
      <w:pPr>
        <w:pStyle w:val="ListParagraph"/>
        <w:numPr>
          <w:ilvl w:val="0"/>
          <w:numId w:val="1"/>
        </w:numPr>
      </w:pPr>
      <w:r>
        <w:t>How do you feel when deprived of the opportunity to read?</w:t>
      </w:r>
    </w:p>
    <w:p w14:paraId="698C24A3" w14:textId="40666193" w:rsidR="00103C8E" w:rsidRDefault="00103C8E" w:rsidP="00103C8E"/>
    <w:p w14:paraId="32BA0E82" w14:textId="26CB5D5B" w:rsidR="00103C8E" w:rsidRDefault="00103C8E" w:rsidP="00103C8E"/>
    <w:p w14:paraId="62C93483" w14:textId="4C109ED9" w:rsidR="00103C8E" w:rsidRDefault="00103C8E" w:rsidP="00103C8E">
      <w:pPr>
        <w:pStyle w:val="ListParagraph"/>
        <w:numPr>
          <w:ilvl w:val="0"/>
          <w:numId w:val="1"/>
        </w:numPr>
      </w:pPr>
      <w:r>
        <w:t>When have you fed on a great picture – or a good book, film, or musical composition – for years?</w:t>
      </w:r>
    </w:p>
    <w:p w14:paraId="7791238F" w14:textId="0A62B49D" w:rsidR="00103C8E" w:rsidRDefault="00103C8E" w:rsidP="00103C8E"/>
    <w:p w14:paraId="07B7AC14" w14:textId="77777777" w:rsidR="009326AE" w:rsidRDefault="009326AE" w:rsidP="00103C8E"/>
    <w:p w14:paraId="368C0829" w14:textId="0033BD34" w:rsidR="00103C8E" w:rsidRPr="00103C8E" w:rsidRDefault="00103C8E" w:rsidP="00103C8E">
      <w:pPr>
        <w:rPr>
          <w:b/>
        </w:rPr>
      </w:pPr>
      <w:r>
        <w:rPr>
          <w:b/>
        </w:rPr>
        <w:t>Chapter 2</w:t>
      </w:r>
    </w:p>
    <w:p w14:paraId="06A56C7C" w14:textId="77777777" w:rsidR="0018201C" w:rsidRDefault="0018201C" w:rsidP="0018201C"/>
    <w:p w14:paraId="7F154D3E" w14:textId="296E6EA5" w:rsidR="006B046D" w:rsidRDefault="00103C8E" w:rsidP="00103C8E">
      <w:pPr>
        <w:pStyle w:val="ListParagraph"/>
        <w:numPr>
          <w:ilvl w:val="0"/>
          <w:numId w:val="1"/>
        </w:numPr>
      </w:pPr>
      <w:r>
        <w:t>Lewis describes several more types of readers. Select one and discuss what keeps this type from being literary in C.S. Lewis’s sense of the word. Have you, or someone you know, fallen into one of these categories?</w:t>
      </w:r>
    </w:p>
    <w:p w14:paraId="0C976BF6" w14:textId="21373F4E" w:rsidR="00103C8E" w:rsidRDefault="00103C8E" w:rsidP="00103C8E"/>
    <w:p w14:paraId="5F845B6A" w14:textId="73B3E7AB" w:rsidR="00103C8E" w:rsidRDefault="00103C8E" w:rsidP="00103C8E"/>
    <w:p w14:paraId="57CB761E" w14:textId="0B482FDF" w:rsidR="00103C8E" w:rsidRDefault="00103C8E" w:rsidP="00103C8E">
      <w:pPr>
        <w:pStyle w:val="ListParagraph"/>
        <w:numPr>
          <w:ilvl w:val="0"/>
          <w:numId w:val="1"/>
        </w:numPr>
      </w:pPr>
      <w:r>
        <w:t>Lewis talks about the danger of making literature a school subject. Do you agree/disagree?</w:t>
      </w:r>
    </w:p>
    <w:p w14:paraId="6B614617" w14:textId="3062AF4C" w:rsidR="00103C8E" w:rsidRDefault="00103C8E" w:rsidP="00103C8E"/>
    <w:p w14:paraId="54EBD46B" w14:textId="7640F698" w:rsidR="00103C8E" w:rsidRDefault="00103C8E" w:rsidP="00103C8E"/>
    <w:p w14:paraId="35410A5F" w14:textId="5143045A" w:rsidR="00103C8E" w:rsidRDefault="00103C8E" w:rsidP="00103C8E">
      <w:pPr>
        <w:pStyle w:val="ListParagraph"/>
        <w:numPr>
          <w:ilvl w:val="0"/>
          <w:numId w:val="1"/>
        </w:numPr>
      </w:pPr>
      <w:r>
        <w:t>What constitutes a true reader?</w:t>
      </w:r>
    </w:p>
    <w:p w14:paraId="130AE0B7" w14:textId="019B4D59" w:rsidR="00103C8E" w:rsidRDefault="00103C8E" w:rsidP="00103C8E"/>
    <w:p w14:paraId="3DF302E2" w14:textId="2EC270BF" w:rsidR="00103C8E" w:rsidRDefault="00103C8E" w:rsidP="00103C8E"/>
    <w:p w14:paraId="746C09C1" w14:textId="06E3E369" w:rsidR="00103C8E" w:rsidRDefault="00103C8E" w:rsidP="00103C8E">
      <w:pPr>
        <w:pStyle w:val="ListParagraph"/>
        <w:numPr>
          <w:ilvl w:val="0"/>
          <w:numId w:val="1"/>
        </w:numPr>
      </w:pPr>
      <w:r>
        <w:t>What problem does Lewis fin</w:t>
      </w:r>
      <w:r w:rsidR="00783664">
        <w:t>d</w:t>
      </w:r>
      <w:r>
        <w:t xml:space="preserve"> with the term “serious reader”?</w:t>
      </w:r>
    </w:p>
    <w:p w14:paraId="2024FDC6" w14:textId="462852E5" w:rsidR="00783664" w:rsidRDefault="00783664" w:rsidP="00103C8E"/>
    <w:p w14:paraId="1400FD5A" w14:textId="77777777" w:rsidR="00783664" w:rsidRDefault="00783664" w:rsidP="00103C8E"/>
    <w:p w14:paraId="77EA5232" w14:textId="6F97E9FD" w:rsidR="00103C8E" w:rsidRDefault="00103C8E" w:rsidP="00103C8E">
      <w:pPr>
        <w:rPr>
          <w:b/>
        </w:rPr>
      </w:pPr>
      <w:r>
        <w:rPr>
          <w:b/>
        </w:rPr>
        <w:t>Note</w:t>
      </w:r>
      <w:r w:rsidR="00783664">
        <w:rPr>
          <w:b/>
        </w:rPr>
        <w:t>s</w:t>
      </w:r>
    </w:p>
    <w:p w14:paraId="03814E9E" w14:textId="12B1C68A" w:rsidR="00103C8E" w:rsidRDefault="00103C8E" w:rsidP="00103C8E">
      <w:pPr>
        <w:rPr>
          <w:b/>
        </w:rPr>
      </w:pPr>
    </w:p>
    <w:p w14:paraId="491A5D03" w14:textId="1953370D" w:rsidR="00103C8E" w:rsidRDefault="00103C8E" w:rsidP="00103C8E">
      <w:r w:rsidRPr="00103C8E">
        <w:rPr>
          <w:u w:val="single"/>
        </w:rPr>
        <w:t>Cognoscenti</w:t>
      </w:r>
      <w:r>
        <w:t>: Well-informed people with a specialized knowledge; connoisseurs.</w:t>
      </w:r>
    </w:p>
    <w:p w14:paraId="2873A8C5" w14:textId="781E4622" w:rsidR="00C40ACA" w:rsidRDefault="00C40ACA" w:rsidP="00103C8E"/>
    <w:p w14:paraId="43FD83EE" w14:textId="77777777" w:rsidR="001F5833" w:rsidRDefault="00C40ACA" w:rsidP="00103C8E">
      <w:proofErr w:type="spellStart"/>
      <w:r>
        <w:rPr>
          <w:u w:val="single"/>
        </w:rPr>
        <w:t>Gigadibs</w:t>
      </w:r>
      <w:proofErr w:type="spellEnd"/>
      <w:r>
        <w:t xml:space="preserve">: Refers to a shallow journalist in Robert Browning’s poem “Bishop </w:t>
      </w:r>
      <w:proofErr w:type="spellStart"/>
      <w:r>
        <w:t>Blougram’s</w:t>
      </w:r>
      <w:proofErr w:type="spellEnd"/>
      <w:r>
        <w:t xml:space="preserve"> Apology”</w:t>
      </w:r>
      <w:r w:rsidR="001F5833">
        <w:t xml:space="preserve"> (1855). In 1013 lines of blank verse, the Bishop defends his faith against charges leveled by the skeptical journalist named </w:t>
      </w:r>
      <w:proofErr w:type="spellStart"/>
      <w:r w:rsidR="001F5833">
        <w:t>Gigadibs</w:t>
      </w:r>
      <w:proofErr w:type="spellEnd"/>
      <w:r w:rsidR="001F5833">
        <w:t xml:space="preserve">. </w:t>
      </w:r>
    </w:p>
    <w:p w14:paraId="778EF097" w14:textId="77777777" w:rsidR="001F5833" w:rsidRDefault="001F5833" w:rsidP="00103C8E"/>
    <w:p w14:paraId="02E457E1" w14:textId="77777777" w:rsidR="001F5833" w:rsidRDefault="001F5833" w:rsidP="00103C8E">
      <w:proofErr w:type="spellStart"/>
      <w:r>
        <w:rPr>
          <w:u w:val="single"/>
        </w:rPr>
        <w:t>Dryasdust</w:t>
      </w:r>
      <w:proofErr w:type="spellEnd"/>
      <w:r>
        <w:t xml:space="preserve">: A boring speaker. Refers to Jonas </w:t>
      </w:r>
      <w:proofErr w:type="spellStart"/>
      <w:r>
        <w:t>Dryasdust</w:t>
      </w:r>
      <w:proofErr w:type="spellEnd"/>
      <w:r>
        <w:t>, an imaginary literary authority Sir Walter Scott (1771-1832) utilized to provide background information in his novels.</w:t>
      </w:r>
    </w:p>
    <w:p w14:paraId="2373A558" w14:textId="77777777" w:rsidR="001F5833" w:rsidRDefault="001F5833" w:rsidP="00103C8E"/>
    <w:p w14:paraId="13289411" w14:textId="77777777" w:rsidR="001F5833" w:rsidRDefault="001F5833" w:rsidP="00103C8E">
      <w:r>
        <w:rPr>
          <w:u w:val="single"/>
        </w:rPr>
        <w:lastRenderedPageBreak/>
        <w:t>Andromaque</w:t>
      </w:r>
      <w:r>
        <w:t>: A tragedy by French playwright Jean Racine (1639-1699) set during the aftermath of the Trojan War.</w:t>
      </w:r>
    </w:p>
    <w:p w14:paraId="22714994" w14:textId="77777777" w:rsidR="001F5833" w:rsidRDefault="001F5833" w:rsidP="00103C8E"/>
    <w:p w14:paraId="3C758BE0" w14:textId="182FA319" w:rsidR="00C40ACA" w:rsidRDefault="001F5833" w:rsidP="00103C8E">
      <w:r>
        <w:rPr>
          <w:u w:val="single"/>
        </w:rPr>
        <w:t>Edgar Rice Burroughs</w:t>
      </w:r>
      <w:r>
        <w:t>: (1875-1950): American author known for his Tarzan series.</w:t>
      </w:r>
    </w:p>
    <w:p w14:paraId="7690A9DB" w14:textId="26D1241B" w:rsidR="001F5833" w:rsidRDefault="001F5833" w:rsidP="00103C8E"/>
    <w:p w14:paraId="4062E8DD" w14:textId="4509A7BC" w:rsidR="001F5833" w:rsidRDefault="001F5833" w:rsidP="00103C8E">
      <w:r>
        <w:rPr>
          <w:u w:val="single"/>
        </w:rPr>
        <w:t>Alexandrine</w:t>
      </w:r>
      <w:r>
        <w:t>: A line of verse containing 12 syllables.</w:t>
      </w:r>
    </w:p>
    <w:p w14:paraId="1E74BFC0" w14:textId="7FECE42A" w:rsidR="001F5833" w:rsidRDefault="001F5833" w:rsidP="00103C8E"/>
    <w:p w14:paraId="3DFA2109" w14:textId="19972356" w:rsidR="001F5833" w:rsidRDefault="001F5833" w:rsidP="00103C8E">
      <w:r>
        <w:rPr>
          <w:u w:val="single"/>
        </w:rPr>
        <w:t>I.A. Richards</w:t>
      </w:r>
      <w:r>
        <w:t xml:space="preserve"> (1893-1979): A contemporary of Lewis who wrote literary criticism and co-authored </w:t>
      </w:r>
      <w:r>
        <w:rPr>
          <w:i/>
        </w:rPr>
        <w:t>The Meaning of Meaning</w:t>
      </w:r>
      <w:r>
        <w:t xml:space="preserve"> (1923) which dealt with the contextual theory of language. Lewis would not have been in agreement with Richards; nevertheless, Lewis recognized Richards as “a critic whose works are almost the necessary starting-point for all future literary theory” (</w:t>
      </w:r>
      <w:r>
        <w:rPr>
          <w:i/>
        </w:rPr>
        <w:t>Selected Literary Essays,</w:t>
      </w:r>
      <w:r>
        <w:t xml:space="preserve"> p. 278n). Richards believed that the arts should replace religion and belief in the modern world.</w:t>
      </w:r>
    </w:p>
    <w:p w14:paraId="56336911" w14:textId="0D528E51" w:rsidR="001F5833" w:rsidRDefault="001F5833" w:rsidP="00103C8E"/>
    <w:p w14:paraId="332A6470" w14:textId="3AD5BA65" w:rsidR="001F5833" w:rsidRDefault="001F5833" w:rsidP="00103C8E">
      <w:r>
        <w:rPr>
          <w:u w:val="single"/>
        </w:rPr>
        <w:t>Eumenides</w:t>
      </w:r>
      <w:r>
        <w:t xml:space="preserve">: Part 3 of Aeschylus’ tragedy, </w:t>
      </w:r>
      <w:r>
        <w:rPr>
          <w:i/>
        </w:rPr>
        <w:t>The Oresteia</w:t>
      </w:r>
      <w:r>
        <w:t>. A euphemistic term for the Greek Furies, spirits who tormented the guilty.</w:t>
      </w:r>
    </w:p>
    <w:p w14:paraId="345C7D99" w14:textId="5B4B264E" w:rsidR="001F5833" w:rsidRDefault="001F5833" w:rsidP="00103C8E"/>
    <w:p w14:paraId="6D09625D" w14:textId="529F5A23" w:rsidR="001F5833" w:rsidRDefault="001F5833" w:rsidP="00103C8E">
      <w:r>
        <w:rPr>
          <w:u w:val="single"/>
        </w:rPr>
        <w:t>Francois Rabelais</w:t>
      </w:r>
      <w:r w:rsidR="00783664">
        <w:t xml:space="preserve"> (1783-1553): French Renaissance writer, priest and scholar.</w:t>
      </w:r>
      <w:r>
        <w:t xml:space="preserve"> </w:t>
      </w:r>
    </w:p>
    <w:p w14:paraId="4651D2B9" w14:textId="4C0DD8A0" w:rsidR="00783664" w:rsidRDefault="00783664" w:rsidP="00103C8E"/>
    <w:p w14:paraId="4A3C4EA9" w14:textId="0AA73EF2" w:rsidR="00783664" w:rsidRDefault="00783664" w:rsidP="00103C8E">
      <w:r>
        <w:rPr>
          <w:u w:val="single"/>
        </w:rPr>
        <w:t>Fabliaux</w:t>
      </w:r>
      <w:r>
        <w:t xml:space="preserve"> (</w:t>
      </w:r>
      <w:proofErr w:type="spellStart"/>
      <w:r>
        <w:t>pl</w:t>
      </w:r>
      <w:proofErr w:type="spellEnd"/>
      <w:r>
        <w:t>): A genre for French literature consisting of a brief, raunchy, comic tale in verse. Chaucer reworked some into the Canterbury Tales.</w:t>
      </w:r>
    </w:p>
    <w:p w14:paraId="4D267825" w14:textId="57DC000D" w:rsidR="00783664" w:rsidRDefault="00783664" w:rsidP="00103C8E"/>
    <w:p w14:paraId="2DFAE00B" w14:textId="367C8605" w:rsidR="00783664" w:rsidRDefault="00783664" w:rsidP="00103C8E">
      <w:r>
        <w:rPr>
          <w:u w:val="single"/>
        </w:rPr>
        <w:t>“The Rape of the Lock”</w:t>
      </w:r>
      <w:r>
        <w:t>: A mock-epic satirical poem by Alexander Pope.</w:t>
      </w:r>
    </w:p>
    <w:p w14:paraId="622E3C1D" w14:textId="22C51D9F" w:rsidR="00783664" w:rsidRDefault="00783664" w:rsidP="00103C8E"/>
    <w:p w14:paraId="7F0E249D" w14:textId="1A1F5E19" w:rsidR="00783664" w:rsidRDefault="00783664" w:rsidP="00103C8E">
      <w:r>
        <w:rPr>
          <w:u w:val="single"/>
        </w:rPr>
        <w:t>Kickshaw</w:t>
      </w:r>
      <w:r>
        <w:t>: A fancy food or trinket.</w:t>
      </w:r>
    </w:p>
    <w:p w14:paraId="4069AB11" w14:textId="30D477AE" w:rsidR="00783664" w:rsidRDefault="00783664" w:rsidP="00103C8E"/>
    <w:p w14:paraId="62001325" w14:textId="31F88D9D" w:rsidR="00783664" w:rsidRDefault="00783664" w:rsidP="00103C8E">
      <w:r>
        <w:rPr>
          <w:u w:val="single"/>
        </w:rPr>
        <w:t>“smiles from reason flow”</w:t>
      </w:r>
      <w:r>
        <w:t xml:space="preserve">: From Milton’s </w:t>
      </w:r>
      <w:r>
        <w:rPr>
          <w:i/>
        </w:rPr>
        <w:t>Paradise Lost</w:t>
      </w:r>
      <w:r>
        <w:t>, Book IX, Line 239.</w:t>
      </w:r>
    </w:p>
    <w:p w14:paraId="275D9FDF" w14:textId="4DCAEDB3" w:rsidR="00783664" w:rsidRDefault="00783664" w:rsidP="00103C8E"/>
    <w:p w14:paraId="7D0DD500" w14:textId="16B14D33" w:rsidR="00783664" w:rsidRDefault="00783664" w:rsidP="00103C8E"/>
    <w:p w14:paraId="2AEB5C18" w14:textId="2238D1E6" w:rsidR="00783664" w:rsidRDefault="00783664" w:rsidP="00103C8E"/>
    <w:p w14:paraId="78D91B79" w14:textId="123EFBDE" w:rsidR="00783664" w:rsidRDefault="00783664" w:rsidP="00103C8E">
      <w:pPr>
        <w:rPr>
          <w:b/>
        </w:rPr>
      </w:pPr>
      <w:r>
        <w:rPr>
          <w:b/>
        </w:rPr>
        <w:t>Chapter 3</w:t>
      </w:r>
    </w:p>
    <w:p w14:paraId="15512B53" w14:textId="65F7C10D" w:rsidR="00783664" w:rsidRDefault="00783664" w:rsidP="00103C8E">
      <w:pPr>
        <w:rPr>
          <w:b/>
        </w:rPr>
      </w:pPr>
    </w:p>
    <w:p w14:paraId="0224A670" w14:textId="6146CEFE" w:rsidR="00783664" w:rsidRDefault="00783664" w:rsidP="00783664">
      <w:pPr>
        <w:pStyle w:val="ListParagraph"/>
        <w:numPr>
          <w:ilvl w:val="0"/>
          <w:numId w:val="1"/>
        </w:numPr>
      </w:pPr>
      <w:r>
        <w:t>How did Lewis use illustrations as a child? What is the purpose of toys or ikons?</w:t>
      </w:r>
    </w:p>
    <w:p w14:paraId="754712E5" w14:textId="77777777" w:rsidR="00783664" w:rsidRDefault="00783664" w:rsidP="00783664"/>
    <w:p w14:paraId="1FDD934D" w14:textId="1268B370" w:rsidR="00783664" w:rsidRDefault="00783664" w:rsidP="00783664"/>
    <w:p w14:paraId="55B88795" w14:textId="35CAED11" w:rsidR="00783664" w:rsidRDefault="00783664" w:rsidP="00783664">
      <w:pPr>
        <w:pStyle w:val="ListParagraph"/>
        <w:numPr>
          <w:ilvl w:val="0"/>
          <w:numId w:val="1"/>
        </w:numPr>
      </w:pPr>
      <w:r>
        <w:t>What constitutes real appreciation of art according to Lewis?</w:t>
      </w:r>
    </w:p>
    <w:p w14:paraId="0AA3FB82" w14:textId="4FF464E5" w:rsidR="00783664" w:rsidRDefault="00783664" w:rsidP="00783664"/>
    <w:p w14:paraId="6DCF87A5" w14:textId="4D93B8B5" w:rsidR="00783664" w:rsidRDefault="00783664" w:rsidP="00783664"/>
    <w:p w14:paraId="3721C3A8" w14:textId="27074004" w:rsidR="00783664" w:rsidRDefault="00783664" w:rsidP="00783664">
      <w:pPr>
        <w:pStyle w:val="ListParagraph"/>
        <w:numPr>
          <w:ilvl w:val="0"/>
          <w:numId w:val="1"/>
        </w:numPr>
      </w:pPr>
      <w:r>
        <w:t>Describe a time when a work of art did something to you.</w:t>
      </w:r>
    </w:p>
    <w:p w14:paraId="5C2F9EE9" w14:textId="12135090" w:rsidR="00783664" w:rsidRDefault="00783664" w:rsidP="00783664"/>
    <w:p w14:paraId="0A064C7A" w14:textId="2EB0A596" w:rsidR="00783664" w:rsidRDefault="00783664" w:rsidP="00783664"/>
    <w:p w14:paraId="4670974F" w14:textId="77777777" w:rsidR="00783664" w:rsidRDefault="00783664" w:rsidP="00783664"/>
    <w:p w14:paraId="423537E5" w14:textId="63E09A36" w:rsidR="00783664" w:rsidRDefault="00783664" w:rsidP="00783664">
      <w:pPr>
        <w:rPr>
          <w:b/>
        </w:rPr>
      </w:pPr>
      <w:r>
        <w:rPr>
          <w:b/>
        </w:rPr>
        <w:t>Notes</w:t>
      </w:r>
    </w:p>
    <w:p w14:paraId="3A88F225" w14:textId="68697CA0" w:rsidR="00783664" w:rsidRDefault="00783664" w:rsidP="00783664">
      <w:pPr>
        <w:rPr>
          <w:b/>
        </w:rPr>
      </w:pPr>
    </w:p>
    <w:p w14:paraId="31DEF88B" w14:textId="059760F1" w:rsidR="00783664" w:rsidRDefault="00783664" w:rsidP="00783664">
      <w:r w:rsidRPr="00783664">
        <w:rPr>
          <w:u w:val="single"/>
        </w:rPr>
        <w:t>The Monarch of the Glen</w:t>
      </w:r>
      <w:r w:rsidRPr="00783664">
        <w:t xml:space="preserve">: An oil painting by Sir Edwin Landseer commissioned for Westminster Palace. Depicting a stag against a Scottish landscape, it became popular especially for use in advertising. </w:t>
      </w:r>
      <w:r>
        <w:t xml:space="preserve">The Hartford Financial Services Group, for instance, uses it as a logo. </w:t>
      </w:r>
    </w:p>
    <w:p w14:paraId="1B6EA87D" w14:textId="7F4279F4" w:rsidR="00783664" w:rsidRDefault="00783664" w:rsidP="00783664"/>
    <w:p w14:paraId="344D8ED6" w14:textId="4B568FD5" w:rsidR="00783664" w:rsidRDefault="00783664" w:rsidP="00783664">
      <w:r>
        <w:rPr>
          <w:u w:val="single"/>
        </w:rPr>
        <w:lastRenderedPageBreak/>
        <w:t>The Old Shepherd’s Chief Mourner</w:t>
      </w:r>
      <w:r>
        <w:t xml:space="preserve">: Another work by Landseer, this time of a bereft dog resting his head on his master’s coffin. </w:t>
      </w:r>
    </w:p>
    <w:p w14:paraId="52D8B765" w14:textId="5F006F70" w:rsidR="00783664" w:rsidRDefault="00783664" w:rsidP="00783664"/>
    <w:p w14:paraId="2EBFFC0C" w14:textId="693720CE" w:rsidR="00783664" w:rsidRDefault="00783664" w:rsidP="00783664">
      <w:r>
        <w:rPr>
          <w:u w:val="single"/>
        </w:rPr>
        <w:t>Bubbles</w:t>
      </w:r>
      <w:r>
        <w:t xml:space="preserve">: A painting by Sir John Everett Mills of a small boy blowing bubbles that was used in advertising Pears soap. </w:t>
      </w:r>
    </w:p>
    <w:p w14:paraId="02F25D06" w14:textId="26E76F05" w:rsidR="00783664" w:rsidRDefault="00783664" w:rsidP="00783664"/>
    <w:p w14:paraId="179AE35F" w14:textId="4FC9CF64" w:rsidR="00783664" w:rsidRDefault="00783664" w:rsidP="00783664">
      <w:r>
        <w:rPr>
          <w:u w:val="single"/>
        </w:rPr>
        <w:t>Trompe-l’oeil</w:t>
      </w:r>
      <w:r>
        <w:t>: An art technique using perspective to create an illusion. For example, a wall mural may feature a door or hallway to give the impression of a larger piece.</w:t>
      </w:r>
    </w:p>
    <w:p w14:paraId="0C261FE0" w14:textId="2DA1811C" w:rsidR="00783664" w:rsidRDefault="00783664" w:rsidP="00783664"/>
    <w:p w14:paraId="27E2D382" w14:textId="39CA9305" w:rsidR="00783664" w:rsidRDefault="00783664" w:rsidP="00783664">
      <w:r>
        <w:rPr>
          <w:u w:val="single"/>
        </w:rPr>
        <w:t>Tintoretto</w:t>
      </w:r>
      <w:r>
        <w:t xml:space="preserve"> (1518-1594): Italian Renaissance painter whose work </w:t>
      </w:r>
      <w:r>
        <w:rPr>
          <w:i/>
        </w:rPr>
        <w:t>The Three Graces</w:t>
      </w:r>
      <w:r>
        <w:t xml:space="preserve"> features nude women.</w:t>
      </w:r>
    </w:p>
    <w:p w14:paraId="2B770826" w14:textId="108071C6" w:rsidR="00783664" w:rsidRDefault="00783664" w:rsidP="00783664"/>
    <w:p w14:paraId="2A9975D9" w14:textId="7F9D57A9" w:rsidR="00783664" w:rsidRDefault="00783664" w:rsidP="00783664">
      <w:r>
        <w:rPr>
          <w:u w:val="single"/>
        </w:rPr>
        <w:t>Botticelli</w:t>
      </w:r>
      <w:r>
        <w:t xml:space="preserve"> (1445-1510): Italian Renaissance painter whose work </w:t>
      </w:r>
      <w:r>
        <w:rPr>
          <w:i/>
        </w:rPr>
        <w:t>Mars and Venus</w:t>
      </w:r>
      <w:r>
        <w:t xml:space="preserve"> depicts the Roman gods reclining in a grove attended by satyrs.</w:t>
      </w:r>
    </w:p>
    <w:p w14:paraId="5238F198" w14:textId="6D993027" w:rsidR="00783664" w:rsidRDefault="00783664" w:rsidP="00783664"/>
    <w:p w14:paraId="28D94380" w14:textId="6D8C37BE" w:rsidR="00783664" w:rsidRDefault="00783664" w:rsidP="00783664">
      <w:r>
        <w:rPr>
          <w:u w:val="single"/>
        </w:rPr>
        <w:t>Cimabue</w:t>
      </w:r>
      <w:r>
        <w:t xml:space="preserve"> </w:t>
      </w:r>
      <w:r w:rsidRPr="00783664">
        <w:t>(1240-1302): Florentine painter whose work</w:t>
      </w:r>
      <w:r>
        <w:t xml:space="preserve"> </w:t>
      </w:r>
      <w:r>
        <w:rPr>
          <w:i/>
        </w:rPr>
        <w:t>Crucifixion</w:t>
      </w:r>
      <w:r>
        <w:t xml:space="preserve"> departed from the flat Byzantine style of art and moved toward naturalism.</w:t>
      </w:r>
    </w:p>
    <w:p w14:paraId="37436E15" w14:textId="30E2F16C" w:rsidR="00783664" w:rsidRDefault="00783664" w:rsidP="00783664"/>
    <w:p w14:paraId="0D549541" w14:textId="0095A2E1" w:rsidR="00783664" w:rsidRDefault="00783664" w:rsidP="00783664">
      <w:r>
        <w:rPr>
          <w:u w:val="single"/>
        </w:rPr>
        <w:t>Ernst Ludwig Kirchner</w:t>
      </w:r>
      <w:r>
        <w:t xml:space="preserve"> (1880-1938): German expressionist painter. The Nazis considered his work degenerate. He committed suicide in 1938. </w:t>
      </w:r>
    </w:p>
    <w:p w14:paraId="0796497D" w14:textId="2B8DF949" w:rsidR="00783664" w:rsidRDefault="00783664" w:rsidP="00783664"/>
    <w:p w14:paraId="00A11F55" w14:textId="71570260" w:rsidR="00783664" w:rsidRDefault="00783664" w:rsidP="00783664">
      <w:r>
        <w:rPr>
          <w:u w:val="single"/>
        </w:rPr>
        <w:t>Hoarding</w:t>
      </w:r>
      <w:r>
        <w:t>: billboard</w:t>
      </w:r>
    </w:p>
    <w:p w14:paraId="2B5681E2" w14:textId="30C192B2" w:rsidR="00783664" w:rsidRDefault="00783664" w:rsidP="00783664"/>
    <w:p w14:paraId="0D25771B" w14:textId="1FAB6651" w:rsidR="00783664" w:rsidRDefault="00783664" w:rsidP="00783664">
      <w:proofErr w:type="spellStart"/>
      <w:r>
        <w:rPr>
          <w:u w:val="single"/>
        </w:rPr>
        <w:t>Zum</w:t>
      </w:r>
      <w:proofErr w:type="spellEnd"/>
      <w:r>
        <w:rPr>
          <w:u w:val="single"/>
        </w:rPr>
        <w:t xml:space="preserve"> Eckel find’ </w:t>
      </w:r>
      <w:proofErr w:type="spellStart"/>
      <w:r>
        <w:rPr>
          <w:u w:val="single"/>
        </w:rPr>
        <w:t>ich</w:t>
      </w:r>
      <w:proofErr w:type="spellEnd"/>
      <w:r>
        <w:rPr>
          <w:u w:val="single"/>
        </w:rPr>
        <w:t xml:space="preserve"> </w:t>
      </w:r>
      <w:proofErr w:type="spellStart"/>
      <w:r>
        <w:rPr>
          <w:u w:val="single"/>
        </w:rPr>
        <w:t>immer</w:t>
      </w:r>
      <w:proofErr w:type="spellEnd"/>
      <w:r>
        <w:rPr>
          <w:u w:val="single"/>
        </w:rPr>
        <w:t xml:space="preserve"> </w:t>
      </w:r>
      <w:proofErr w:type="spellStart"/>
      <w:r>
        <w:rPr>
          <w:u w:val="single"/>
        </w:rPr>
        <w:t>nur</w:t>
      </w:r>
      <w:proofErr w:type="spellEnd"/>
      <w:r>
        <w:rPr>
          <w:u w:val="single"/>
        </w:rPr>
        <w:t xml:space="preserve"> </w:t>
      </w:r>
      <w:proofErr w:type="spellStart"/>
      <w:r>
        <w:rPr>
          <w:u w:val="single"/>
        </w:rPr>
        <w:t>mich</w:t>
      </w:r>
      <w:proofErr w:type="spellEnd"/>
      <w:r w:rsidR="00370051">
        <w:t xml:space="preserve">: Probably a line from Wagner’s opera </w:t>
      </w:r>
      <w:r w:rsidR="00370051">
        <w:rPr>
          <w:i/>
        </w:rPr>
        <w:t xml:space="preserve">Die </w:t>
      </w:r>
      <w:proofErr w:type="spellStart"/>
      <w:r w:rsidR="00370051">
        <w:rPr>
          <w:i/>
        </w:rPr>
        <w:t>Walk</w:t>
      </w:r>
      <w:r w:rsidR="00C9470B">
        <w:rPr>
          <w:i/>
        </w:rPr>
        <w:t>ü</w:t>
      </w:r>
      <w:r w:rsidR="00370051">
        <w:rPr>
          <w:i/>
        </w:rPr>
        <w:t>re</w:t>
      </w:r>
      <w:proofErr w:type="spellEnd"/>
      <w:r w:rsidR="00370051">
        <w:t xml:space="preserve"> and translates roughly, “I find forever only myself, ad nauseum.” </w:t>
      </w:r>
    </w:p>
    <w:p w14:paraId="3D9BA742" w14:textId="176C63B9" w:rsidR="00370051" w:rsidRDefault="00370051" w:rsidP="00783664"/>
    <w:p w14:paraId="343A7465" w14:textId="69BFBBC5" w:rsidR="00370051" w:rsidRDefault="00370051" w:rsidP="00783664">
      <w:r>
        <w:rPr>
          <w:u w:val="single"/>
        </w:rPr>
        <w:t>Berceuse</w:t>
      </w:r>
      <w:r>
        <w:t>: A musical composition 6/8 time intended for a lullaby.</w:t>
      </w:r>
    </w:p>
    <w:p w14:paraId="7B937092" w14:textId="6252827B" w:rsidR="00370051" w:rsidRDefault="00370051" w:rsidP="00783664"/>
    <w:p w14:paraId="126482D3" w14:textId="77CDA91B" w:rsidR="00370051" w:rsidRDefault="00370051" w:rsidP="00783664">
      <w:proofErr w:type="spellStart"/>
      <w:r>
        <w:rPr>
          <w:u w:val="single"/>
        </w:rPr>
        <w:t>Impi</w:t>
      </w:r>
      <w:proofErr w:type="spellEnd"/>
      <w:r>
        <w:t>: Zulu for an armed regiment. The Zulu are an ethnic group living in South Africa whose language is known for its clicking sound.</w:t>
      </w:r>
    </w:p>
    <w:p w14:paraId="27DD55F7" w14:textId="7137A098" w:rsidR="00370051" w:rsidRDefault="00370051" w:rsidP="00783664"/>
    <w:p w14:paraId="7E18EC70" w14:textId="79BD67F9" w:rsidR="00370051" w:rsidRDefault="00370051" w:rsidP="00783664">
      <w:r>
        <w:rPr>
          <w:u w:val="single"/>
        </w:rPr>
        <w:t>Precis</w:t>
      </w:r>
      <w:r>
        <w:t>: A summary or abstract.</w:t>
      </w:r>
    </w:p>
    <w:p w14:paraId="26B4AE53" w14:textId="7C906E15" w:rsidR="00370051" w:rsidRDefault="00370051" w:rsidP="00783664"/>
    <w:p w14:paraId="4BDC03DB" w14:textId="747FDE3B" w:rsidR="00370051" w:rsidRDefault="00370051" w:rsidP="00783664">
      <w:proofErr w:type="spellStart"/>
      <w:r>
        <w:rPr>
          <w:u w:val="single"/>
        </w:rPr>
        <w:t>Lacrimose</w:t>
      </w:r>
      <w:proofErr w:type="spellEnd"/>
      <w:r>
        <w:t xml:space="preserve"> (or lachrymose): Tearful, mournful, given to weeping.</w:t>
      </w:r>
    </w:p>
    <w:p w14:paraId="687D7637" w14:textId="302D14B1" w:rsidR="009326AE" w:rsidRDefault="009326AE" w:rsidP="00783664"/>
    <w:p w14:paraId="4C7F95AE" w14:textId="559E03B5" w:rsidR="009326AE" w:rsidRDefault="009326AE" w:rsidP="00783664"/>
    <w:p w14:paraId="2A012C3E" w14:textId="6FA1FF00" w:rsidR="009326AE" w:rsidRPr="00370051" w:rsidRDefault="009326AE" w:rsidP="00783664">
      <w:r>
        <w:sym w:font="Symbol" w:char="F0E3"/>
      </w:r>
      <w:r>
        <w:t xml:space="preserve"> 20</w:t>
      </w:r>
      <w:r w:rsidR="00403791">
        <w:t>25</w:t>
      </w:r>
      <w:bookmarkStart w:id="0" w:name="_GoBack"/>
      <w:bookmarkEnd w:id="0"/>
    </w:p>
    <w:sectPr w:rsidR="009326AE" w:rsidRPr="00370051" w:rsidSect="00010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D7450"/>
    <w:multiLevelType w:val="hybridMultilevel"/>
    <w:tmpl w:val="1D42C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1C"/>
    <w:rsid w:val="00010DE9"/>
    <w:rsid w:val="00103C8E"/>
    <w:rsid w:val="0018201C"/>
    <w:rsid w:val="001F5833"/>
    <w:rsid w:val="00370051"/>
    <w:rsid w:val="00403791"/>
    <w:rsid w:val="006B046D"/>
    <w:rsid w:val="00783664"/>
    <w:rsid w:val="009326AE"/>
    <w:rsid w:val="00C40ACA"/>
    <w:rsid w:val="00C94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F89D87"/>
  <w15:chartTrackingRefBased/>
  <w15:docId w15:val="{00B9C820-3A2F-DC46-8EDF-A25979C3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01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8201C"/>
    <w:pPr>
      <w:jc w:val="center"/>
    </w:pPr>
    <w:rPr>
      <w:b/>
      <w:bCs/>
      <w:sz w:val="28"/>
    </w:rPr>
  </w:style>
  <w:style w:type="character" w:customStyle="1" w:styleId="TitleChar">
    <w:name w:val="Title Char"/>
    <w:basedOn w:val="DefaultParagraphFont"/>
    <w:link w:val="Title"/>
    <w:rsid w:val="0018201C"/>
    <w:rPr>
      <w:rFonts w:ascii="Times New Roman" w:eastAsia="Times New Roman" w:hAnsi="Times New Roman" w:cs="Times New Roman"/>
      <w:b/>
      <w:bCs/>
      <w:sz w:val="28"/>
    </w:rPr>
  </w:style>
  <w:style w:type="paragraph" w:styleId="Subtitle">
    <w:name w:val="Subtitle"/>
    <w:basedOn w:val="Normal"/>
    <w:link w:val="SubtitleChar"/>
    <w:qFormat/>
    <w:rsid w:val="0018201C"/>
    <w:pPr>
      <w:jc w:val="center"/>
    </w:pPr>
    <w:rPr>
      <w:b/>
      <w:bCs/>
    </w:rPr>
  </w:style>
  <w:style w:type="character" w:customStyle="1" w:styleId="SubtitleChar">
    <w:name w:val="Subtitle Char"/>
    <w:basedOn w:val="DefaultParagraphFont"/>
    <w:link w:val="Subtitle"/>
    <w:rsid w:val="0018201C"/>
    <w:rPr>
      <w:rFonts w:ascii="Times New Roman" w:eastAsia="Times New Roman" w:hAnsi="Times New Roman" w:cs="Times New Roman"/>
      <w:b/>
      <w:bCs/>
    </w:rPr>
  </w:style>
  <w:style w:type="paragraph" w:styleId="ListParagraph">
    <w:name w:val="List Paragraph"/>
    <w:basedOn w:val="Normal"/>
    <w:uiPriority w:val="34"/>
    <w:qFormat/>
    <w:rsid w:val="00103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Wieland</dc:creator>
  <cp:keywords/>
  <dc:description/>
  <cp:lastModifiedBy>Allyson Wieland</cp:lastModifiedBy>
  <cp:revision>8</cp:revision>
  <dcterms:created xsi:type="dcterms:W3CDTF">2025-07-17T18:05:00Z</dcterms:created>
  <dcterms:modified xsi:type="dcterms:W3CDTF">2025-07-27T14:26:00Z</dcterms:modified>
</cp:coreProperties>
</file>